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34" w:rsidRPr="00FA69ED" w:rsidRDefault="006A72F8" w:rsidP="006A72F8">
      <w:pPr>
        <w:tabs>
          <w:tab w:val="center" w:pos="4252"/>
          <w:tab w:val="left" w:pos="7725"/>
        </w:tabs>
        <w:rPr>
          <w:rFonts w:ascii="Arial Narrow" w:hAnsi="Arial Narrow"/>
          <w:b/>
          <w:bCs/>
          <w:color w:val="333333"/>
          <w:sz w:val="44"/>
          <w:szCs w:val="44"/>
        </w:rPr>
      </w:pPr>
      <w:r>
        <w:rPr>
          <w:rFonts w:ascii="Arial Narrow" w:hAnsi="Arial Narrow"/>
          <w:b/>
          <w:bCs/>
          <w:color w:val="333333"/>
          <w:sz w:val="44"/>
          <w:szCs w:val="44"/>
        </w:rPr>
        <w:tab/>
      </w:r>
      <w:r w:rsidR="004D6BC5" w:rsidRPr="00FA69ED">
        <w:rPr>
          <w:rFonts w:ascii="Arial Narrow" w:hAnsi="Arial Narrow"/>
          <w:b/>
          <w:bCs/>
          <w:color w:val="333333"/>
          <w:sz w:val="44"/>
          <w:szCs w:val="44"/>
        </w:rPr>
        <w:t>NONIL FENOL</w:t>
      </w:r>
      <w:r w:rsidR="00EB12AD" w:rsidRPr="00FA69ED">
        <w:rPr>
          <w:rFonts w:ascii="Arial Narrow" w:hAnsi="Arial Narrow"/>
          <w:b/>
          <w:bCs/>
          <w:color w:val="333333"/>
          <w:sz w:val="44"/>
          <w:szCs w:val="44"/>
        </w:rPr>
        <w:t xml:space="preserve"> 10 </w:t>
      </w:r>
      <w:r w:rsidR="0020038D" w:rsidRPr="00FA69ED">
        <w:rPr>
          <w:rFonts w:ascii="Arial Narrow" w:hAnsi="Arial Narrow"/>
          <w:b/>
          <w:bCs/>
          <w:color w:val="333333"/>
          <w:sz w:val="44"/>
          <w:szCs w:val="44"/>
        </w:rPr>
        <w:t>MOLES</w:t>
      </w:r>
      <w:r>
        <w:rPr>
          <w:rFonts w:ascii="Arial Narrow" w:hAnsi="Arial Narrow"/>
          <w:b/>
          <w:bCs/>
          <w:color w:val="333333"/>
          <w:sz w:val="44"/>
          <w:szCs w:val="44"/>
        </w:rPr>
        <w:tab/>
      </w:r>
      <w:bookmarkStart w:id="0" w:name="_GoBack"/>
      <w:bookmarkEnd w:id="0"/>
    </w:p>
    <w:p w:rsidR="00C53534" w:rsidRPr="00FA69ED" w:rsidRDefault="00C53534" w:rsidP="0081582B">
      <w:pPr>
        <w:jc w:val="both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4D6BC5" w:rsidRPr="00FA69ED" w:rsidRDefault="005F0568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A69ED">
        <w:rPr>
          <w:rFonts w:ascii="Arial Narrow" w:hAnsi="Arial Narrow" w:cs="Arial"/>
          <w:b/>
          <w:bCs/>
          <w:sz w:val="22"/>
          <w:szCs w:val="22"/>
          <w:u w:val="single"/>
        </w:rPr>
        <w:t>DESCRIPCION</w:t>
      </w:r>
    </w:p>
    <w:p w:rsidR="001048C9" w:rsidRPr="00FA69ED" w:rsidRDefault="001048C9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EB12AD" w:rsidRPr="00FA69ED" w:rsidRDefault="005F0568" w:rsidP="00EB12A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A69ED">
        <w:rPr>
          <w:rFonts w:ascii="Arial Narrow" w:hAnsi="Arial Narrow" w:cs="Arial"/>
          <w:bCs/>
          <w:sz w:val="22"/>
          <w:szCs w:val="22"/>
        </w:rPr>
        <w:t>El nonil fenol de 10 moles es un tensoactivos no iónico de aspecto líquido translucido.</w:t>
      </w:r>
      <w:r w:rsidR="00EB12AD" w:rsidRPr="00FA69ED">
        <w:rPr>
          <w:rFonts w:ascii="Arial Narrow" w:hAnsi="Arial Narrow" w:cs="Arial"/>
          <w:sz w:val="22"/>
          <w:szCs w:val="22"/>
        </w:rPr>
        <w:t xml:space="preserve"> Cuya parte hidrófoba de la molécula es proveniente del nonilfenol y la parte hidrófila es resultante de la cadena de óxido de etileno.</w:t>
      </w:r>
    </w:p>
    <w:p w:rsidR="005F0568" w:rsidRPr="00FA69ED" w:rsidRDefault="005F0568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:rsidR="00067033" w:rsidRPr="00FA69ED" w:rsidRDefault="00067033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5F0568" w:rsidRPr="00FA69ED" w:rsidRDefault="00EB12AD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A69ED">
        <w:rPr>
          <w:rFonts w:ascii="Arial Narrow" w:hAnsi="Arial Narrow" w:cs="Arial"/>
          <w:b/>
          <w:sz w:val="22"/>
          <w:szCs w:val="22"/>
          <w:u w:val="single"/>
        </w:rPr>
        <w:t>FORMULA</w:t>
      </w:r>
      <w:r w:rsidRPr="00FA69ED">
        <w:rPr>
          <w:rFonts w:ascii="Arial Narrow" w:hAnsi="Arial Narrow" w:cs="Arial"/>
          <w:b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>Nonil Fenol etoxilado con 10 moles de oxido de etileno.</w:t>
      </w:r>
    </w:p>
    <w:p w:rsidR="00EB12AD" w:rsidRPr="00FA69ED" w:rsidRDefault="00EB12AD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B12AD" w:rsidRPr="00FA69ED" w:rsidRDefault="00EB12AD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FA69ED">
        <w:rPr>
          <w:rFonts w:ascii="Arial Narrow" w:hAnsi="Arial Narrow" w:cs="Arial"/>
          <w:b/>
          <w:sz w:val="22"/>
          <w:szCs w:val="22"/>
          <w:u w:val="single"/>
        </w:rPr>
        <w:t>PROPIEDADES FISOCOQUIMICAS</w:t>
      </w:r>
    </w:p>
    <w:p w:rsidR="00E70FB8" w:rsidRPr="00FA69ED" w:rsidRDefault="00E70FB8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EB12AD" w:rsidRPr="00FA69ED" w:rsidRDefault="00EB12AD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95"/>
        <w:gridCol w:w="2195"/>
      </w:tblGrid>
      <w:tr w:rsidR="00EB12AD" w:rsidRPr="009C7E99" w:rsidTr="009C7E99">
        <w:trPr>
          <w:trHeight w:val="253"/>
          <w:jc w:val="center"/>
        </w:trPr>
        <w:tc>
          <w:tcPr>
            <w:tcW w:w="2195" w:type="dxa"/>
            <w:shd w:val="clear" w:color="auto" w:fill="auto"/>
          </w:tcPr>
          <w:p w:rsidR="00EB12AD" w:rsidRPr="009C7E99" w:rsidRDefault="00E70FB8" w:rsidP="009C7E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C7E99">
              <w:rPr>
                <w:rFonts w:ascii="Arial Narrow" w:hAnsi="Arial Narrow" w:cs="Arial"/>
                <w:sz w:val="22"/>
                <w:szCs w:val="22"/>
              </w:rPr>
              <w:t>Apariencia</w:t>
            </w:r>
          </w:p>
        </w:tc>
        <w:tc>
          <w:tcPr>
            <w:tcW w:w="2195" w:type="dxa"/>
            <w:shd w:val="clear" w:color="auto" w:fill="auto"/>
          </w:tcPr>
          <w:p w:rsidR="00EB12AD" w:rsidRPr="009C7E99" w:rsidRDefault="00E70FB8" w:rsidP="009C7E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7E99">
              <w:rPr>
                <w:rFonts w:ascii="Arial Narrow" w:hAnsi="Arial Narrow" w:cs="Arial"/>
                <w:sz w:val="22"/>
                <w:szCs w:val="22"/>
              </w:rPr>
              <w:t>Liquido viscoso</w:t>
            </w:r>
          </w:p>
        </w:tc>
      </w:tr>
      <w:tr w:rsidR="00EB12AD" w:rsidRPr="009C7E99" w:rsidTr="009C7E99">
        <w:trPr>
          <w:trHeight w:val="253"/>
          <w:jc w:val="center"/>
        </w:trPr>
        <w:tc>
          <w:tcPr>
            <w:tcW w:w="2195" w:type="dxa"/>
            <w:shd w:val="clear" w:color="auto" w:fill="auto"/>
          </w:tcPr>
          <w:p w:rsidR="00EB12AD" w:rsidRPr="009C7E99" w:rsidRDefault="00E70FB8" w:rsidP="009C7E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C7E99">
              <w:rPr>
                <w:rFonts w:ascii="Arial Narrow" w:hAnsi="Arial Narrow" w:cs="Arial"/>
                <w:sz w:val="22"/>
                <w:szCs w:val="22"/>
              </w:rPr>
              <w:t>pH (1% en agua)</w:t>
            </w:r>
          </w:p>
        </w:tc>
        <w:tc>
          <w:tcPr>
            <w:tcW w:w="2195" w:type="dxa"/>
            <w:shd w:val="clear" w:color="auto" w:fill="auto"/>
          </w:tcPr>
          <w:p w:rsidR="00EB12AD" w:rsidRPr="009C7E99" w:rsidRDefault="00E70FB8" w:rsidP="009C7E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7E99">
              <w:rPr>
                <w:rFonts w:ascii="Arial Narrow" w:hAnsi="Arial Narrow" w:cs="Arial"/>
                <w:sz w:val="22"/>
                <w:szCs w:val="22"/>
              </w:rPr>
              <w:t>6.5-7.5</w:t>
            </w:r>
          </w:p>
        </w:tc>
      </w:tr>
      <w:tr w:rsidR="00EB12AD" w:rsidRPr="009C7E99" w:rsidTr="009C7E99">
        <w:trPr>
          <w:trHeight w:val="253"/>
          <w:jc w:val="center"/>
        </w:trPr>
        <w:tc>
          <w:tcPr>
            <w:tcW w:w="2195" w:type="dxa"/>
            <w:shd w:val="clear" w:color="auto" w:fill="auto"/>
          </w:tcPr>
          <w:p w:rsidR="00EB12AD" w:rsidRPr="009C7E99" w:rsidRDefault="00E70FB8" w:rsidP="009C7E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C7E99">
              <w:rPr>
                <w:rFonts w:ascii="Arial Narrow" w:hAnsi="Arial Narrow" w:cs="Arial"/>
                <w:sz w:val="22"/>
                <w:szCs w:val="22"/>
              </w:rPr>
              <w:t>Punto de nube</w:t>
            </w:r>
          </w:p>
        </w:tc>
        <w:tc>
          <w:tcPr>
            <w:tcW w:w="2195" w:type="dxa"/>
            <w:shd w:val="clear" w:color="auto" w:fill="auto"/>
          </w:tcPr>
          <w:p w:rsidR="00EB12AD" w:rsidRPr="009C7E99" w:rsidRDefault="00E70FB8" w:rsidP="009C7E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7E99">
              <w:rPr>
                <w:rFonts w:ascii="Arial Narrow" w:hAnsi="Arial Narrow" w:cs="Arial"/>
                <w:sz w:val="22"/>
                <w:szCs w:val="22"/>
              </w:rPr>
              <w:t>62-65 °C</w:t>
            </w:r>
          </w:p>
        </w:tc>
      </w:tr>
      <w:tr w:rsidR="00EB12AD" w:rsidRPr="009C7E99" w:rsidTr="009C7E99">
        <w:trPr>
          <w:trHeight w:val="253"/>
          <w:jc w:val="center"/>
        </w:trPr>
        <w:tc>
          <w:tcPr>
            <w:tcW w:w="2195" w:type="dxa"/>
            <w:shd w:val="clear" w:color="auto" w:fill="auto"/>
          </w:tcPr>
          <w:p w:rsidR="00EB12AD" w:rsidRPr="009C7E99" w:rsidRDefault="00E70FB8" w:rsidP="009C7E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C7E99">
              <w:rPr>
                <w:rFonts w:ascii="Arial Narrow" w:hAnsi="Arial Narrow" w:cs="Arial"/>
                <w:sz w:val="22"/>
                <w:szCs w:val="22"/>
              </w:rPr>
              <w:t>Humedad</w:t>
            </w:r>
          </w:p>
        </w:tc>
        <w:tc>
          <w:tcPr>
            <w:tcW w:w="2195" w:type="dxa"/>
            <w:shd w:val="clear" w:color="auto" w:fill="auto"/>
          </w:tcPr>
          <w:p w:rsidR="00EB12AD" w:rsidRPr="009C7E99" w:rsidRDefault="00E70FB8" w:rsidP="009C7E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C7E99">
              <w:rPr>
                <w:rFonts w:ascii="Arial Narrow" w:hAnsi="Arial Narrow" w:cs="Arial"/>
                <w:sz w:val="22"/>
                <w:szCs w:val="22"/>
              </w:rPr>
              <w:t xml:space="preserve">0.5% </w:t>
            </w:r>
            <w:proofErr w:type="spellStart"/>
            <w:r w:rsidRPr="009C7E99">
              <w:rPr>
                <w:rFonts w:ascii="Arial Narrow" w:hAnsi="Arial Narrow" w:cs="Arial"/>
                <w:sz w:val="22"/>
                <w:szCs w:val="22"/>
              </w:rPr>
              <w:t>max</w:t>
            </w:r>
            <w:proofErr w:type="spellEnd"/>
          </w:p>
        </w:tc>
      </w:tr>
    </w:tbl>
    <w:p w:rsidR="00E70FB8" w:rsidRPr="00FA69ED" w:rsidRDefault="00E70FB8" w:rsidP="00E70FB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048C9" w:rsidRPr="00FA69ED" w:rsidRDefault="00E70FB8" w:rsidP="00E70FB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A69ED">
        <w:rPr>
          <w:rFonts w:ascii="Arial Narrow" w:hAnsi="Arial Narrow" w:cs="Arial"/>
          <w:b/>
          <w:sz w:val="22"/>
          <w:szCs w:val="22"/>
          <w:u w:val="single"/>
        </w:rPr>
        <w:t>APLICACIONES</w:t>
      </w:r>
      <w:r w:rsidRPr="00FA69ED">
        <w:rPr>
          <w:rFonts w:ascii="Arial Narrow" w:hAnsi="Arial Narrow" w:cs="Arial"/>
          <w:sz w:val="22"/>
          <w:szCs w:val="22"/>
        </w:rPr>
        <w:t xml:space="preserve"> </w:t>
      </w:r>
    </w:p>
    <w:p w:rsidR="001048C9" w:rsidRPr="00FA69ED" w:rsidRDefault="001048C9" w:rsidP="00E70FB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70FB8" w:rsidRPr="00FA69ED" w:rsidRDefault="00E70FB8" w:rsidP="00E70FB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A69ED">
        <w:rPr>
          <w:rFonts w:ascii="Arial Narrow" w:hAnsi="Arial Narrow" w:cs="Arial"/>
          <w:sz w:val="22"/>
          <w:szCs w:val="22"/>
        </w:rPr>
        <w:t>Detergentes sanitarios, detergentes de uso general, limpiadores abrasivos, pulidores de plata, detergentes desengrasantes para lavado de ropas y manos, detergentes para lavado de ropas, limpiadores con cloro para blanqueo de manchas, multifuncionales y con amoniaco para limpieza general y ablandadores. Emulsionantes para lama de baja densidad, preventivos de emulsión, detergente para colchones, lavadores para cementación.</w:t>
      </w:r>
    </w:p>
    <w:p w:rsidR="00E70FB8" w:rsidRPr="00FA69ED" w:rsidRDefault="00E70FB8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60BBA" w:rsidRPr="00FA69ED" w:rsidRDefault="00C60BBA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A69ED">
        <w:rPr>
          <w:rFonts w:ascii="Arial Narrow" w:hAnsi="Arial Narrow" w:cs="Arial"/>
          <w:b/>
          <w:bCs/>
          <w:sz w:val="22"/>
          <w:szCs w:val="22"/>
          <w:u w:val="single"/>
        </w:rPr>
        <w:t>ALMACENAJE</w:t>
      </w:r>
    </w:p>
    <w:p w:rsidR="00067033" w:rsidRPr="00FA69ED" w:rsidRDefault="00067033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C60BBA" w:rsidRPr="00FA69ED" w:rsidRDefault="00C60BBA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A69ED">
        <w:rPr>
          <w:rFonts w:ascii="Arial Narrow" w:hAnsi="Arial Narrow" w:cs="Arial"/>
          <w:sz w:val="22"/>
          <w:szCs w:val="22"/>
        </w:rPr>
        <w:t xml:space="preserve">Los productos de la línea </w:t>
      </w:r>
      <w:r w:rsidR="00067033" w:rsidRPr="00FA69ED">
        <w:rPr>
          <w:rFonts w:ascii="Arial Narrow" w:hAnsi="Arial Narrow" w:cs="Arial"/>
          <w:sz w:val="22"/>
          <w:szCs w:val="22"/>
        </w:rPr>
        <w:t>NF</w:t>
      </w:r>
      <w:r w:rsidRPr="00FA69ED">
        <w:rPr>
          <w:rFonts w:ascii="Arial Narrow" w:hAnsi="Arial Narrow" w:cs="Arial"/>
          <w:sz w:val="22"/>
          <w:szCs w:val="22"/>
        </w:rPr>
        <w:t>, al entrar en contacto con la piel y los ojos, pueden causar irritación moderada.</w:t>
      </w:r>
      <w:r w:rsidR="00E70FB8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>El grado de irritabilidad de los productos se reduce considerablemente con el aumento del grado de etoxilación.</w:t>
      </w:r>
      <w:r w:rsidR="00E70FB8" w:rsidRPr="00FA69ED">
        <w:rPr>
          <w:rFonts w:ascii="Arial Narrow" w:hAnsi="Arial Narrow" w:cs="Arial"/>
          <w:sz w:val="22"/>
          <w:szCs w:val="22"/>
        </w:rPr>
        <w:t xml:space="preserve"> </w:t>
      </w:r>
      <w:r w:rsidR="00A72EE3" w:rsidRPr="00FA69ED">
        <w:rPr>
          <w:rFonts w:ascii="Arial Narrow" w:hAnsi="Arial Narrow" w:cs="Arial"/>
          <w:sz w:val="22"/>
          <w:szCs w:val="22"/>
        </w:rPr>
        <w:t>R</w:t>
      </w:r>
      <w:r w:rsidRPr="00FA69ED">
        <w:rPr>
          <w:rFonts w:ascii="Arial Narrow" w:hAnsi="Arial Narrow" w:cs="Arial"/>
          <w:sz w:val="22"/>
          <w:szCs w:val="22"/>
        </w:rPr>
        <w:t>ecomendamos, durante su</w:t>
      </w:r>
      <w:r w:rsidR="00067033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>manejo, la utilización de equipos de protección individual (EPI) como guantes de PVC, anteojos de seguridad y delantal.</w:t>
      </w:r>
    </w:p>
    <w:p w:rsidR="00067033" w:rsidRPr="00FA69ED" w:rsidRDefault="00067033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60BBA" w:rsidRPr="00FA69ED" w:rsidRDefault="00C60BBA" w:rsidP="00815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A69ED">
        <w:rPr>
          <w:rFonts w:ascii="Arial Narrow" w:hAnsi="Arial Narrow" w:cs="Arial"/>
          <w:sz w:val="22"/>
          <w:szCs w:val="22"/>
        </w:rPr>
        <w:t>El almacenamiento a granel de los productos líquidos (grado de etoxilación inferior a 12) puede hacerse en tanques de</w:t>
      </w:r>
      <w:r w:rsidR="00043B27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>acero carbono, sólo por período inferior a tres meses. Son más</w:t>
      </w:r>
      <w:r w:rsidR="00043B27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>adecuados para preservar las características de los</w:t>
      </w:r>
      <w:r w:rsidR="00043B27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 xml:space="preserve">productos de la línea </w:t>
      </w:r>
      <w:r w:rsidR="00043B27" w:rsidRPr="00FA69ED">
        <w:rPr>
          <w:rFonts w:ascii="Arial Narrow" w:hAnsi="Arial Narrow" w:cs="Arial"/>
          <w:sz w:val="22"/>
          <w:szCs w:val="22"/>
        </w:rPr>
        <w:t>NF</w:t>
      </w:r>
      <w:r w:rsidRPr="00FA69ED">
        <w:rPr>
          <w:rFonts w:ascii="Arial Narrow" w:hAnsi="Arial Narrow" w:cs="Arial"/>
          <w:sz w:val="22"/>
          <w:szCs w:val="22"/>
        </w:rPr>
        <w:t xml:space="preserve"> los tanques de acero inoxidable o acero carbono revestido con epoxi o PVC o</w:t>
      </w:r>
      <w:r w:rsidR="00043B27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>tanques de poliéster reforzados con fibra de vidrio. En caso de que se almacenen los productos en tanques de acero</w:t>
      </w:r>
      <w:r w:rsidR="00043B27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>carbono, se recomienda la utilización de nitrógeno para prevenir el oscurecimiento del producto por oxidación.</w:t>
      </w:r>
      <w:r w:rsidR="00E70FB8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 xml:space="preserve">El plazo de validez de los productos de la </w:t>
      </w:r>
      <w:r w:rsidR="00043B27" w:rsidRPr="00FA69ED">
        <w:rPr>
          <w:rFonts w:ascii="Arial Narrow" w:hAnsi="Arial Narrow" w:cs="Arial"/>
          <w:sz w:val="22"/>
          <w:szCs w:val="22"/>
        </w:rPr>
        <w:t>NF</w:t>
      </w:r>
      <w:r w:rsidRPr="00FA69ED">
        <w:rPr>
          <w:rFonts w:ascii="Arial Narrow" w:hAnsi="Arial Narrow" w:cs="Arial"/>
          <w:sz w:val="22"/>
          <w:szCs w:val="22"/>
        </w:rPr>
        <w:t xml:space="preserve"> es de 24 meses a partir de la fecha de su fabricación, si</w:t>
      </w:r>
      <w:r w:rsidR="00043B27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>se los mantiene en el embalaje original y en condiciones adecuadas de almacenamiento</w:t>
      </w:r>
      <w:r w:rsidR="00E70FB8" w:rsidRPr="00FA69ED">
        <w:rPr>
          <w:rFonts w:ascii="Arial Narrow" w:hAnsi="Arial Narrow" w:cs="Arial"/>
          <w:sz w:val="22"/>
          <w:szCs w:val="22"/>
        </w:rPr>
        <w:t>.</w:t>
      </w:r>
    </w:p>
    <w:p w:rsidR="00C60BBA" w:rsidRPr="00FA69ED" w:rsidRDefault="00C60BBA" w:rsidP="0081582B">
      <w:pPr>
        <w:jc w:val="both"/>
        <w:rPr>
          <w:rFonts w:ascii="Arial Narrow" w:hAnsi="Arial Narrow" w:cs="Arial"/>
          <w:sz w:val="22"/>
          <w:szCs w:val="22"/>
        </w:rPr>
      </w:pPr>
    </w:p>
    <w:p w:rsidR="00461F84" w:rsidRPr="00FA69ED" w:rsidRDefault="00461F84" w:rsidP="00461F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A69ED">
        <w:rPr>
          <w:rFonts w:ascii="Arial Narrow" w:hAnsi="Arial Narrow" w:cs="Arial"/>
          <w:b/>
          <w:bCs/>
          <w:sz w:val="22"/>
          <w:szCs w:val="22"/>
          <w:u w:val="single"/>
        </w:rPr>
        <w:t xml:space="preserve">PRESENTACIONES: </w:t>
      </w:r>
    </w:p>
    <w:p w:rsidR="001048C9" w:rsidRPr="00FA69ED" w:rsidRDefault="001048C9" w:rsidP="00461F8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461F84" w:rsidRPr="00FA69ED" w:rsidRDefault="00461F84" w:rsidP="00461F84">
      <w:pPr>
        <w:rPr>
          <w:rFonts w:ascii="Arial Narrow" w:hAnsi="Arial Narrow" w:cs="Arial"/>
          <w:sz w:val="22"/>
          <w:szCs w:val="22"/>
        </w:rPr>
      </w:pPr>
      <w:r w:rsidRPr="00FA69ED">
        <w:rPr>
          <w:rFonts w:ascii="Arial Narrow" w:hAnsi="Arial Narrow" w:cs="Arial"/>
          <w:sz w:val="22"/>
          <w:szCs w:val="22"/>
        </w:rPr>
        <w:t>Contenedor 1000</w:t>
      </w:r>
      <w:r w:rsidR="00153C1B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>kg</w:t>
      </w:r>
    </w:p>
    <w:p w:rsidR="00461F84" w:rsidRPr="00FA69ED" w:rsidRDefault="00461F84" w:rsidP="00461F84">
      <w:pPr>
        <w:rPr>
          <w:rFonts w:ascii="Arial Narrow" w:hAnsi="Arial Narrow" w:cs="Arial"/>
          <w:sz w:val="22"/>
          <w:szCs w:val="22"/>
        </w:rPr>
      </w:pPr>
      <w:r w:rsidRPr="00FA69ED">
        <w:rPr>
          <w:rFonts w:ascii="Arial Narrow" w:hAnsi="Arial Narrow" w:cs="Arial"/>
          <w:sz w:val="22"/>
          <w:szCs w:val="22"/>
        </w:rPr>
        <w:t>Tambor</w:t>
      </w:r>
      <w:r w:rsidR="00153C1B" w:rsidRPr="00FA69ED">
        <w:rPr>
          <w:rFonts w:ascii="Arial Narrow" w:hAnsi="Arial Narrow" w:cs="Arial"/>
          <w:sz w:val="22"/>
          <w:szCs w:val="22"/>
        </w:rPr>
        <w:t xml:space="preserve"> de 220 </w:t>
      </w:r>
      <w:r w:rsidRPr="00FA69ED">
        <w:rPr>
          <w:rFonts w:ascii="Arial Narrow" w:hAnsi="Arial Narrow" w:cs="Arial"/>
          <w:sz w:val="22"/>
          <w:szCs w:val="22"/>
        </w:rPr>
        <w:t>kg</w:t>
      </w:r>
    </w:p>
    <w:p w:rsidR="00461F84" w:rsidRPr="00FA69ED" w:rsidRDefault="00461F84" w:rsidP="00461F84">
      <w:pPr>
        <w:rPr>
          <w:rFonts w:ascii="Arial Narrow" w:hAnsi="Arial Narrow" w:cs="Arial"/>
          <w:sz w:val="22"/>
          <w:szCs w:val="22"/>
        </w:rPr>
      </w:pPr>
      <w:r w:rsidRPr="00FA69ED">
        <w:rPr>
          <w:rFonts w:ascii="Arial Narrow" w:hAnsi="Arial Narrow" w:cs="Arial"/>
          <w:sz w:val="22"/>
          <w:szCs w:val="22"/>
        </w:rPr>
        <w:t>Porrones de 50 y 20</w:t>
      </w:r>
      <w:r w:rsidR="00153C1B" w:rsidRPr="00FA69ED">
        <w:rPr>
          <w:rFonts w:ascii="Arial Narrow" w:hAnsi="Arial Narrow" w:cs="Arial"/>
          <w:sz w:val="22"/>
          <w:szCs w:val="22"/>
        </w:rPr>
        <w:t xml:space="preserve"> </w:t>
      </w:r>
      <w:r w:rsidRPr="00FA69ED">
        <w:rPr>
          <w:rFonts w:ascii="Arial Narrow" w:hAnsi="Arial Narrow" w:cs="Arial"/>
          <w:sz w:val="22"/>
          <w:szCs w:val="22"/>
        </w:rPr>
        <w:t>kg</w:t>
      </w:r>
    </w:p>
    <w:p w:rsidR="00461F84" w:rsidRPr="00FA69ED" w:rsidRDefault="00461F84" w:rsidP="00461F84">
      <w:pPr>
        <w:rPr>
          <w:rFonts w:ascii="Arial Narrow" w:hAnsi="Arial Narrow" w:cs="Arial"/>
          <w:sz w:val="22"/>
          <w:szCs w:val="22"/>
        </w:rPr>
      </w:pPr>
      <w:r w:rsidRPr="00FA69ED">
        <w:rPr>
          <w:rFonts w:ascii="Arial Narrow" w:hAnsi="Arial Narrow" w:cs="Arial"/>
          <w:sz w:val="22"/>
          <w:szCs w:val="22"/>
        </w:rPr>
        <w:t>A granel</w:t>
      </w:r>
    </w:p>
    <w:p w:rsidR="00461F84" w:rsidRPr="00FA69ED" w:rsidRDefault="00461F84" w:rsidP="00461F84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461F84" w:rsidRPr="00FA69ED" w:rsidRDefault="00461F84" w:rsidP="0081582B">
      <w:pPr>
        <w:jc w:val="both"/>
        <w:rPr>
          <w:rFonts w:ascii="Arial Narrow" w:hAnsi="Arial Narrow"/>
          <w:sz w:val="22"/>
          <w:szCs w:val="22"/>
          <w:lang w:val="es-MX"/>
        </w:rPr>
      </w:pPr>
    </w:p>
    <w:sectPr w:rsidR="00461F84" w:rsidRPr="00FA69ED" w:rsidSect="00DF4FD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31" w:rsidRDefault="009D7031">
      <w:r>
        <w:separator/>
      </w:r>
    </w:p>
  </w:endnote>
  <w:endnote w:type="continuationSeparator" w:id="0">
    <w:p w:rsidR="009D7031" w:rsidRDefault="009D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ED" w:rsidRPr="00872F04" w:rsidRDefault="00FA69ED" w:rsidP="00FA69ED">
    <w:pPr>
      <w:pStyle w:val="Piedepgina"/>
      <w:ind w:left="-540"/>
      <w:jc w:val="center"/>
      <w:rPr>
        <w:rFonts w:ascii="Arial Narrow" w:hAnsi="Arial Narrow"/>
        <w:b/>
        <w:sz w:val="22"/>
        <w:szCs w:val="22"/>
        <w:lang w:val="es-ES_tradnl"/>
      </w:rPr>
    </w:pPr>
    <w:r w:rsidRPr="00872F04">
      <w:rPr>
        <w:rFonts w:ascii="Arial Narrow" w:hAnsi="Arial Narrow"/>
        <w:b/>
        <w:sz w:val="22"/>
        <w:szCs w:val="22"/>
        <w:lang w:val="es-ES_tradnl"/>
      </w:rPr>
      <w:t>BRONCE Nº 25, COLONIA MINERALES, EL SALTO, JAL. MEX. C.P. 45690 TEL/FAX: (33) 36897204</w:t>
    </w:r>
  </w:p>
  <w:p w:rsidR="00FA69ED" w:rsidRPr="00872F04" w:rsidRDefault="00FA69ED" w:rsidP="00FA69ED">
    <w:pPr>
      <w:pStyle w:val="Piedepgina"/>
      <w:ind w:left="-540"/>
      <w:jc w:val="center"/>
      <w:rPr>
        <w:rFonts w:ascii="Arial Narrow" w:hAnsi="Arial Narrow"/>
        <w:b/>
        <w:sz w:val="22"/>
        <w:szCs w:val="22"/>
        <w:lang w:val="es-ES_tradnl"/>
      </w:rPr>
    </w:pPr>
    <w:r w:rsidRPr="00872F04">
      <w:rPr>
        <w:rFonts w:ascii="Arial Narrow" w:hAnsi="Arial Narrow"/>
        <w:b/>
        <w:sz w:val="22"/>
        <w:szCs w:val="22"/>
        <w:lang w:val="es-ES_tradnl"/>
      </w:rPr>
      <w:t>HORARIO DE ATENCION: LUN-VIER DE 9:00 A 2:00 Y DE 3:00 A 6:00, SÁBADOS DE 9:00 A 2:00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31" w:rsidRDefault="009D7031">
      <w:r>
        <w:separator/>
      </w:r>
    </w:p>
  </w:footnote>
  <w:footnote w:type="continuationSeparator" w:id="0">
    <w:p w:rsidR="009D7031" w:rsidRDefault="009D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AD" w:rsidRPr="001048C9" w:rsidRDefault="009D7031" w:rsidP="001048C9">
    <w:pPr>
      <w:pStyle w:val="Encabezado"/>
      <w:jc w:val="center"/>
      <w:rPr>
        <w:lang w:val="es-ES_tradnl"/>
      </w:rPr>
    </w:pPr>
    <w:r>
      <w:rPr>
        <w:rFonts w:ascii="Arial Narrow" w:hAnsi="Arial Narr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69pt">
          <v:imagedata r:id="rId1" o:title="ECOCHEM S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606C"/>
    <w:multiLevelType w:val="hybridMultilevel"/>
    <w:tmpl w:val="CBFC3818"/>
    <w:lvl w:ilvl="0" w:tplc="2390B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5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25867"/>
    <w:multiLevelType w:val="hybridMultilevel"/>
    <w:tmpl w:val="2D347CA4"/>
    <w:lvl w:ilvl="0" w:tplc="2390B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5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1C6"/>
    <w:rsid w:val="00043B27"/>
    <w:rsid w:val="00067033"/>
    <w:rsid w:val="001048C9"/>
    <w:rsid w:val="00153C1B"/>
    <w:rsid w:val="0020038D"/>
    <w:rsid w:val="002771FA"/>
    <w:rsid w:val="003422A6"/>
    <w:rsid w:val="00461F84"/>
    <w:rsid w:val="00465692"/>
    <w:rsid w:val="004D6BC5"/>
    <w:rsid w:val="005F0568"/>
    <w:rsid w:val="00686FE7"/>
    <w:rsid w:val="006A72F8"/>
    <w:rsid w:val="00777C54"/>
    <w:rsid w:val="0081582B"/>
    <w:rsid w:val="008B75FE"/>
    <w:rsid w:val="00966969"/>
    <w:rsid w:val="009C7E99"/>
    <w:rsid w:val="009D7031"/>
    <w:rsid w:val="00A50B2A"/>
    <w:rsid w:val="00A72EE3"/>
    <w:rsid w:val="00B076C6"/>
    <w:rsid w:val="00C45D73"/>
    <w:rsid w:val="00C53534"/>
    <w:rsid w:val="00C60BBA"/>
    <w:rsid w:val="00D61485"/>
    <w:rsid w:val="00DC41C6"/>
    <w:rsid w:val="00DF4FD4"/>
    <w:rsid w:val="00E70FB8"/>
    <w:rsid w:val="00EB12AD"/>
    <w:rsid w:val="00EF7A1B"/>
    <w:rsid w:val="00F60E91"/>
    <w:rsid w:val="00FA1544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FD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B75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5F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B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Administrador</cp:lastModifiedBy>
  <cp:revision>12</cp:revision>
  <cp:lastPrinted>2010-07-23T20:57:00Z</cp:lastPrinted>
  <dcterms:created xsi:type="dcterms:W3CDTF">2012-04-26T17:30:00Z</dcterms:created>
  <dcterms:modified xsi:type="dcterms:W3CDTF">2013-07-02T20:24:00Z</dcterms:modified>
</cp:coreProperties>
</file>